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46" w:rsidRDefault="00491A46" w:rsidP="00491A46">
      <w:r>
        <w:t>ПРИМЕРНЫЕ ПРОГРАММЫ ПО УЧЕБНЫМ ПРЕДМЕТАМ</w:t>
      </w:r>
    </w:p>
    <w:p w:rsidR="00491A46" w:rsidRDefault="00491A46" w:rsidP="00491A46">
      <w:r w:rsidRPr="00491A46">
        <w:rPr>
          <w:noProof/>
        </w:rPr>
        <w:drawing>
          <wp:inline distT="0" distB="0" distL="0" distR="0">
            <wp:extent cx="1905000" cy="2990850"/>
            <wp:effectExtent l="0" t="0" r="0" b="0"/>
            <wp:docPr id="1" name="Рисунок 1" descr="http://standart.edu.ru/attachment.aspx?id=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ndart.edu.ru/attachment.aspx?id=4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990850"/>
                    </a:xfrm>
                    <a:prstGeom prst="rect">
                      <a:avLst/>
                    </a:prstGeom>
                    <a:noFill/>
                    <a:ln>
                      <a:noFill/>
                    </a:ln>
                  </pic:spPr>
                </pic:pic>
              </a:graphicData>
            </a:graphic>
          </wp:inline>
        </w:drawing>
      </w:r>
      <w:bookmarkStart w:id="0" w:name="_GoBack"/>
      <w:bookmarkEnd w:id="0"/>
    </w:p>
    <w:p w:rsidR="00491A46" w:rsidRDefault="00491A46" w:rsidP="00182B47">
      <w:pPr>
        <w:ind w:firstLine="851"/>
        <w:jc w:val="both"/>
      </w:pPr>
      <w:r>
        <w:t>Особенности первой ступени общего образования</w:t>
      </w:r>
    </w:p>
    <w:p w:rsidR="00491A46" w:rsidRDefault="00491A46" w:rsidP="00182B47">
      <w:pPr>
        <w:ind w:firstLine="851"/>
        <w:jc w:val="both"/>
      </w:pPr>
    </w:p>
    <w:p w:rsidR="00491A46" w:rsidRDefault="00491A46" w:rsidP="00182B47">
      <w:pPr>
        <w:ind w:firstLine="851"/>
        <w:jc w:val="both"/>
      </w:pPr>
      <w: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491A46" w:rsidRDefault="00491A46" w:rsidP="00182B47">
      <w:pPr>
        <w:ind w:firstLine="851"/>
        <w:jc w:val="both"/>
      </w:pPr>
      <w:r>
        <w:t>С поступлением в школу ребёнок впервые начинает заниматься социально значимой, общественно оцениваемой учебной деятельностью. Все отношения учащегося с внешним миром определяются теперь его новой социальной позицией — ролью ученика, школьника.</w:t>
      </w:r>
    </w:p>
    <w:p w:rsidR="00491A46" w:rsidRDefault="00491A46" w:rsidP="00182B47">
      <w:pPr>
        <w:ind w:firstLine="851"/>
        <w:jc w:val="both"/>
      </w:pPr>
    </w:p>
    <w:p w:rsidR="00491A46" w:rsidRDefault="00491A46" w:rsidP="00182B47">
      <w:pPr>
        <w:ind w:firstLine="851"/>
        <w:jc w:val="both"/>
      </w:pPr>
      <w:r>
        <w:t>Содержание и формы организации учебной деятельности проектируют определённый тип сознания и мышления учащихся. Центральной линией развития младшего школьника является формирование интеллектуальной деятельности и произвольности всех психических процессов. В результате обучения центральными новообразованиями ребёнка младшего школьного возраста являются: словесно-логическое мышление, произвольная смысловая память, произвольное внимание, письменная речь, произвольная речь с учётом цели и условий коммуникации, интеллектуальные операции (анализ, сравнение, классификация и др.), а также организационные, рефлексивные умения, способность к реализации внутреннего плана действий.</w:t>
      </w:r>
    </w:p>
    <w:p w:rsidR="00491A46" w:rsidRDefault="00491A46" w:rsidP="00182B47">
      <w:pPr>
        <w:ind w:firstLine="851"/>
        <w:jc w:val="both"/>
      </w:pPr>
    </w:p>
    <w:p w:rsidR="00491A46" w:rsidRDefault="00491A46" w:rsidP="00182B47">
      <w:pPr>
        <w:ind w:firstLine="851"/>
        <w:jc w:val="both"/>
      </w:pPr>
      <w:r>
        <w:t xml:space="preserve">Возрастает интерес детей к социальному миру, истории, культуре, религии. Младшие школьники вступают в период более широкого освоения духовных ценностей не только    русского народа, но и других народов России, разных стран мира. Дети являются членами коллективов, в которых есть представители разных национальностей, конфессий и национальных культур. Они участвуют в традиционных народных праздниках, обрядах, религиозных действиях, тем самым приобщаются к духовной культуре разных народов. Современные дети значительно отличаются от </w:t>
      </w:r>
      <w:r>
        <w:lastRenderedPageBreak/>
        <w:t>тех, для которых создавалась ныне действующая система образования. В первую очередь  изменилась социальная ситуация развития детей.</w:t>
      </w:r>
    </w:p>
    <w:p w:rsidR="00491A46" w:rsidRDefault="00491A46" w:rsidP="00182B47">
      <w:pPr>
        <w:ind w:firstLine="851"/>
        <w:jc w:val="both"/>
      </w:pPr>
    </w:p>
    <w:p w:rsidR="00491A46" w:rsidRDefault="00491A46" w:rsidP="00182B47">
      <w:pPr>
        <w:ind w:firstLine="851"/>
        <w:jc w:val="both"/>
      </w:pPr>
      <w:r>
        <w:t>1. Резко возросла информированность детей. Если раньше школа была основным источником получения ребёнком информации о мире, человеке, обществе, природе, то сегодня СМИ оказываются существенным фактором формирования у детей картины мира. Расширение кругозора, рост эрудиции, получение новых знаний о природе и обществе — несомненное преимущество современных детей. Однако увеличение объёма информации, воспринимаемой детьми, порой оборачивается негативной стороной. Информация часто бессистемна, чрезмерна, агрессивна и представляет прямую угрозу психологической безопасности ребёнка, его личностному развитию. Негативные последствия информационного шока должны нейтрализоваться позитивным, развивающим потенциалом информационной среды. Уже на первой ступени обучения система образования должна в полной мере использовать новые возможности — информационный потенциал Интернета, различные дистанционные формы обучения и др.</w:t>
      </w:r>
    </w:p>
    <w:p w:rsidR="00491A46" w:rsidRDefault="00491A46" w:rsidP="00182B47">
      <w:pPr>
        <w:ind w:firstLine="851"/>
        <w:jc w:val="both"/>
      </w:pPr>
    </w:p>
    <w:p w:rsidR="00491A46" w:rsidRDefault="00491A46" w:rsidP="00182B47">
      <w:pPr>
        <w:ind w:firstLine="851"/>
        <w:jc w:val="both"/>
      </w:pPr>
      <w:r>
        <w:t>2. Современные дети относительно мало читают, особенно классическую художественную литературу. Телевидение,  видео вытесняют чтение как познавательную и художественно-эстетическую деятельность. Вследствие низкой культуры чтения ученики испытывают трудности в обучении и развитии логического мышления и воображения, связанные с невозможностью смыслового анализа текстов различных жанров, неспособностью сформировать внутренний план действий.</w:t>
      </w:r>
    </w:p>
    <w:p w:rsidR="00491A46" w:rsidRDefault="00491A46" w:rsidP="00182B47">
      <w:pPr>
        <w:ind w:firstLine="851"/>
        <w:jc w:val="both"/>
      </w:pPr>
      <w:r>
        <w:t>Невостребованным оказывается богатство мировой художественной культуры и справочно-познавательной литературы, возникает угроза прерывания канала передачи духовного нравственного опыта от поколения к поколению. Как и в  борьбе с неграмотностью, современная школа вынуждена, к сожалению, выдвигать требование научить ребёнка читать целенаправленно, осмысленно, творчески. Тревогу вызывает односторонняя ориентация взрослых — родителей и педагогов — на усвоение ребёнком знаний, умений, навыков, т. е. исключительно на умственное развитие в ущерб духовно-нравственному воспитанию и становлению личности.</w:t>
      </w:r>
    </w:p>
    <w:p w:rsidR="00491A46" w:rsidRDefault="00491A46" w:rsidP="00182B47">
      <w:pPr>
        <w:ind w:firstLine="851"/>
        <w:jc w:val="both"/>
      </w:pPr>
    </w:p>
    <w:p w:rsidR="00491A46" w:rsidRDefault="00491A46" w:rsidP="00182B47">
      <w:pPr>
        <w:ind w:firstLine="851"/>
        <w:jc w:val="both"/>
      </w:pPr>
      <w:r>
        <w:t>3. Начальная школа не учитывает, что для школьника этого возраста весьма актуальными остаются дошкольные виды деятельности. Слишком быстрое их замещение занятиями учебного типа не может в полной мере создать благоприятные условия для адаптации ребёнка к школе. Вымывание ведущей деятельности ребёнка происходит уже на дошкольном этапе развития, что отрицательно влияет на формирование психологических механизмов, обеспечивающих готовность к школьному обучению. Сюжетно-ролевая игра и художественно-эстетические занятия не занимают в жизни дошкольника места,     подобающего ведущим деятельностям, что приводит к недостаточному развитию его психологической готовности к школе.</w:t>
      </w:r>
    </w:p>
    <w:p w:rsidR="00491A46" w:rsidRDefault="00491A46" w:rsidP="00182B47">
      <w:pPr>
        <w:ind w:firstLine="851"/>
        <w:jc w:val="both"/>
      </w:pPr>
    </w:p>
    <w:p w:rsidR="00491A46" w:rsidRDefault="00491A46" w:rsidP="00182B47">
      <w:pPr>
        <w:ind w:firstLine="851"/>
        <w:jc w:val="both"/>
      </w:pPr>
      <w:r>
        <w:t>Результат этого — трудности в обучении, связанные с не-</w:t>
      </w:r>
      <w:proofErr w:type="spellStart"/>
      <w:r>
        <w:t>сформированностью</w:t>
      </w:r>
      <w:proofErr w:type="spellEnd"/>
      <w:r>
        <w:t xml:space="preserve"> произвольности поведения, мотивационной сферы, разных типов мышления.</w:t>
      </w:r>
    </w:p>
    <w:p w:rsidR="00491A46" w:rsidRDefault="00491A46" w:rsidP="00182B47">
      <w:pPr>
        <w:ind w:firstLine="851"/>
        <w:jc w:val="both"/>
      </w:pPr>
    </w:p>
    <w:p w:rsidR="00491A46" w:rsidRDefault="00491A46" w:rsidP="00182B47">
      <w:pPr>
        <w:ind w:firstLine="851"/>
        <w:jc w:val="both"/>
      </w:pPr>
      <w:r>
        <w:t xml:space="preserve">4. Для жизнедеятельности современных детей характерно ограниченное общение со сверстниками. День младшего школьника расписан по минутам: уроки в школе, бассейн, языки, хореография, музыкальная школа, фигурное катание... Дворы и дворовые коллективы как особая детская субкультура постепенно исчезают. Игры, совместная деятельность и сотрудничество </w:t>
      </w:r>
      <w:proofErr w:type="gramStart"/>
      <w:r>
        <w:t>со</w:t>
      </w:r>
      <w:proofErr w:type="gramEnd"/>
      <w:r>
        <w:t xml:space="preserve"> взрослыми и сверстниками часто оказываются ограниченными во времени или вообще недоступными для младших школьников. Это значительно затрудняет освоение детьми системы моральных норм и взаимоотношений, препятствует формированию коммуникативной компетентности, эмоциональной отзывчивости, толерантности и др.</w:t>
      </w:r>
    </w:p>
    <w:p w:rsidR="00491A46" w:rsidRDefault="00491A46" w:rsidP="00182B47">
      <w:pPr>
        <w:ind w:firstLine="851"/>
        <w:jc w:val="both"/>
      </w:pPr>
    </w:p>
    <w:p w:rsidR="00491A46" w:rsidRDefault="00491A46" w:rsidP="00182B47">
      <w:pPr>
        <w:ind w:firstLine="851"/>
        <w:jc w:val="both"/>
      </w:pPr>
      <w:r>
        <w:t>5. Большинство современных детей в отличие от детей прошедшего, XX в. не участвуют в деятельности детских и    подростковых общественных организаций и соответственно лишены возможности приобрести опыт коллективных взаимоотношений: сотрудничества и взаимопомощи, бескорыстного труда на благо общества.</w:t>
      </w:r>
    </w:p>
    <w:p w:rsidR="00491A46" w:rsidRDefault="00491A46" w:rsidP="00182B47">
      <w:pPr>
        <w:ind w:firstLine="851"/>
        <w:jc w:val="both"/>
      </w:pPr>
    </w:p>
    <w:p w:rsidR="00491A46" w:rsidRDefault="00491A46" w:rsidP="00182B47">
      <w:pPr>
        <w:ind w:firstLine="851"/>
        <w:jc w:val="both"/>
      </w:pPr>
      <w:r>
        <w:t>Рост национального самосознания граждан современного общества оказывает неоднозначное воздействие на современных детей, что не только способствует формированию гражданской и этнической идентичности и толерантности в общении, но и нередко приводит к детской враждебности к «чужим». Всё это должно учитываться школой при организации воспитательного процесса. Только при этом условии в процессе обучения будет формироваться осознанная система пре</w:t>
      </w:r>
      <w:proofErr w:type="gramStart"/>
      <w:r>
        <w:t>д-</w:t>
      </w:r>
      <w:proofErr w:type="gramEnd"/>
      <w:r>
        <w:t xml:space="preserve"> </w:t>
      </w:r>
      <w:proofErr w:type="spellStart"/>
      <w:r>
        <w:t>ставлений</w:t>
      </w:r>
      <w:proofErr w:type="spellEnd"/>
      <w:r>
        <w:t xml:space="preserve"> об окружающем мире, ценностных социальных и межличностных отношениях.</w:t>
      </w:r>
    </w:p>
    <w:p w:rsidR="00491A46" w:rsidRDefault="00491A46" w:rsidP="00182B47">
      <w:pPr>
        <w:ind w:firstLine="851"/>
        <w:jc w:val="both"/>
      </w:pPr>
    </w:p>
    <w:p w:rsidR="00491A46" w:rsidRDefault="00491A46" w:rsidP="00182B47">
      <w:pPr>
        <w:ind w:firstLine="851"/>
        <w:jc w:val="both"/>
      </w:pPr>
      <w:r>
        <w:t xml:space="preserve">6. Наблюдается явление поляризации детей по уровню умственного и интеллектуального развития, </w:t>
      </w:r>
      <w:proofErr w:type="spellStart"/>
      <w:r>
        <w:t>сформированности</w:t>
      </w:r>
      <w:proofErr w:type="spellEnd"/>
      <w:r>
        <w:t xml:space="preserve"> познавательных интересов и инициативы. </w:t>
      </w:r>
      <w:proofErr w:type="gramStart"/>
      <w:r>
        <w:t>Наряду с ростом удельного веса группы одарённых и способных детей всё большее число ребят относят к группе риска, т. е. к проблемным: интеллектуально пассивным, испытывающим трудности в обучении, а также со «специальными нуждами».</w:t>
      </w:r>
      <w:proofErr w:type="gramEnd"/>
      <w:r>
        <w:t xml:space="preserve"> Повышенная уязвимость детей и подростков из группы риска требует большего внимания к индивидуализации образовательного процесса с учётом социальной и психолого-педагогической компенсации трудностей в развитии и обучении.</w:t>
      </w:r>
    </w:p>
    <w:p w:rsidR="00491A46" w:rsidRDefault="00491A46" w:rsidP="00182B47">
      <w:pPr>
        <w:ind w:firstLine="851"/>
        <w:jc w:val="both"/>
      </w:pPr>
    </w:p>
    <w:p w:rsidR="00491A46" w:rsidRDefault="00491A46" w:rsidP="00182B47">
      <w:pPr>
        <w:ind w:firstLine="851"/>
        <w:jc w:val="both"/>
      </w:pPr>
      <w:r>
        <w:t xml:space="preserve">Образование, полученное в начальной школе, является базой, фундаментом всего последующего обучения. В первую очередь это касается </w:t>
      </w:r>
      <w:proofErr w:type="spellStart"/>
      <w:r>
        <w:t>сформированности</w:t>
      </w:r>
      <w:proofErr w:type="spellEnd"/>
      <w:r>
        <w:t xml:space="preserve"> универсальных учебных действий (УУД), обеспечивающих умение учиться. Сегодня     начальное образование призвано решать свою главную задачу: закладывать основу формирования учебной деятельности ребёнка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91A46" w:rsidRDefault="00491A46" w:rsidP="00182B47">
      <w:pPr>
        <w:ind w:firstLine="851"/>
        <w:jc w:val="both"/>
      </w:pPr>
    </w:p>
    <w:p w:rsidR="00491A46" w:rsidRDefault="00491A46" w:rsidP="00182B47">
      <w:pPr>
        <w:ind w:firstLine="851"/>
        <w:jc w:val="both"/>
      </w:pPr>
      <w:r>
        <w:lastRenderedPageBreak/>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491A46" w:rsidRDefault="00491A46" w:rsidP="00182B47">
      <w:pPr>
        <w:ind w:firstLine="851"/>
        <w:jc w:val="both"/>
      </w:pPr>
    </w:p>
    <w:p w:rsidR="00491A46" w:rsidRDefault="00491A46" w:rsidP="00182B47">
      <w:pPr>
        <w:ind w:firstLine="851"/>
        <w:jc w:val="both"/>
      </w:pPr>
      <w:r>
        <w:t xml:space="preserve">Кроме этого, определение в программах содержания тех знаний, умений и способов деятельности, которые являются </w:t>
      </w:r>
      <w:proofErr w:type="spellStart"/>
      <w:r>
        <w:t>надпредметными</w:t>
      </w:r>
      <w:proofErr w:type="spellEnd"/>
      <w: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w:t>
      </w:r>
      <w:proofErr w:type="gramStart"/>
      <w:r>
        <w:t>при-близиться</w:t>
      </w:r>
      <w:proofErr w:type="gramEnd"/>
      <w:r>
        <w:t xml:space="preserve"> к реализации «идеальных» целей образования. В то же время такой подход позволит предупредить </w:t>
      </w:r>
      <w:proofErr w:type="spellStart"/>
      <w:r>
        <w:t>узкопредметность</w:t>
      </w:r>
      <w:proofErr w:type="spellEnd"/>
      <w:r>
        <w:t xml:space="preserve"> в отборе содержания образования, обеспечить интеграцию в изучении разных сторон окружающего мира.</w:t>
      </w:r>
    </w:p>
    <w:p w:rsidR="00491A46" w:rsidRDefault="00491A46" w:rsidP="00182B47">
      <w:pPr>
        <w:ind w:firstLine="851"/>
        <w:jc w:val="both"/>
      </w:pPr>
    </w:p>
    <w:p w:rsidR="00491A46" w:rsidRDefault="00491A46" w:rsidP="00182B47">
      <w:pPr>
        <w:ind w:firstLine="851"/>
        <w:jc w:val="both"/>
      </w:pPr>
      <w:r>
        <w:t xml:space="preserve">Уровень </w:t>
      </w:r>
      <w:proofErr w:type="spellStart"/>
      <w:r>
        <w:t>сформированности</w:t>
      </w:r>
      <w:proofErr w:type="spellEnd"/>
      <w: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491A46" w:rsidRDefault="00491A46" w:rsidP="00182B47">
      <w:pPr>
        <w:ind w:firstLine="851"/>
        <w:jc w:val="both"/>
      </w:pPr>
    </w:p>
    <w:p w:rsidR="00491A46" w:rsidRDefault="00491A46" w:rsidP="00182B47">
      <w:pPr>
        <w:ind w:firstLine="851"/>
        <w:jc w:val="both"/>
      </w:pPr>
      <w: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w:t>
      </w:r>
      <w:proofErr w:type="gramStart"/>
      <w:r>
        <w:t>о-</w:t>
      </w:r>
      <w:proofErr w:type="gramEnd"/>
      <w:r>
        <w:t xml:space="preserve">  </w:t>
      </w:r>
      <w:proofErr w:type="spellStart"/>
      <w:r>
        <w:t>сти</w:t>
      </w:r>
      <w:proofErr w:type="spellEnd"/>
      <w:r>
        <w:t xml:space="preserve">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491A46" w:rsidRDefault="00491A46" w:rsidP="00182B47">
      <w:pPr>
        <w:ind w:firstLine="851"/>
        <w:jc w:val="both"/>
      </w:pPr>
    </w:p>
    <w:p w:rsidR="00491A46" w:rsidRDefault="00491A46" w:rsidP="00182B47">
      <w:pPr>
        <w:ind w:firstLine="851"/>
        <w:jc w:val="both"/>
      </w:pPr>
      <w: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о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491A46" w:rsidRDefault="00491A46" w:rsidP="00182B47">
      <w:pPr>
        <w:ind w:firstLine="851"/>
        <w:jc w:val="both"/>
      </w:pPr>
    </w:p>
    <w:p w:rsidR="00491A46" w:rsidRDefault="00491A46" w:rsidP="00182B47">
      <w:pPr>
        <w:ind w:firstLine="851"/>
        <w:jc w:val="both"/>
      </w:pPr>
      <w:r>
        <w:t xml:space="preserve">Разработка примерных программ по учебным предметам начальной школы основана на Требованиях к предметным результатам </w:t>
      </w:r>
      <w:proofErr w:type="gramStart"/>
      <w:r>
        <w:t xml:space="preserve">освоения основной образовательной программы </w:t>
      </w:r>
      <w:r>
        <w:lastRenderedPageBreak/>
        <w:t>начального общего образования федерального государственного образовательного стандарта начального общего образования</w:t>
      </w:r>
      <w:proofErr w:type="gramEnd"/>
      <w:r>
        <w:t>.</w:t>
      </w:r>
    </w:p>
    <w:p w:rsidR="00491A46" w:rsidRDefault="00491A46" w:rsidP="00182B47">
      <w:pPr>
        <w:ind w:firstLine="851"/>
        <w:jc w:val="both"/>
      </w:pPr>
    </w:p>
    <w:p w:rsidR="00491A46" w:rsidRDefault="00491A46" w:rsidP="00182B47">
      <w:pPr>
        <w:ind w:firstLine="851"/>
        <w:jc w:val="both"/>
      </w:pPr>
      <w: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491A46" w:rsidRDefault="00491A46" w:rsidP="00182B47">
      <w:pPr>
        <w:ind w:firstLine="851"/>
        <w:jc w:val="both"/>
      </w:pPr>
    </w:p>
    <w:p w:rsidR="00491A46" w:rsidRDefault="00491A46" w:rsidP="00182B47">
      <w:pPr>
        <w:ind w:firstLine="851"/>
        <w:jc w:val="both"/>
      </w:pPr>
      <w:r>
        <w:t>Примерная программа включает следующие разделы:</w:t>
      </w:r>
    </w:p>
    <w:p w:rsidR="00491A46" w:rsidRDefault="00491A46" w:rsidP="00182B47">
      <w:pPr>
        <w:ind w:firstLine="851"/>
        <w:jc w:val="both"/>
      </w:pPr>
    </w:p>
    <w:p w:rsidR="00491A46" w:rsidRDefault="00491A46" w:rsidP="00182B47">
      <w:pPr>
        <w:ind w:firstLine="851"/>
        <w:jc w:val="both"/>
      </w:pPr>
      <w:r>
        <w:t>— пояснительную записку, в которой приводятся общая  характеристика названного предмета, ценностные ориентиры содержания учебного предмета, место учебного предмета      в учебном плане, результаты изучения учебного предмета;</w:t>
      </w:r>
    </w:p>
    <w:p w:rsidR="00491A46" w:rsidRDefault="00491A46" w:rsidP="00182B47">
      <w:pPr>
        <w:ind w:firstLine="851"/>
        <w:jc w:val="both"/>
      </w:pPr>
    </w:p>
    <w:p w:rsidR="00491A46" w:rsidRDefault="00491A46" w:rsidP="00182B47">
      <w:pPr>
        <w:ind w:firstLine="851"/>
        <w:jc w:val="both"/>
      </w:pPr>
      <w:r>
        <w:t>— основное содержание обучения,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(предлагается учителем с учётом уровня подготовленности и типа работы учеников) и не выносится в требования, предъявляемые к учащимся;</w:t>
      </w:r>
    </w:p>
    <w:p w:rsidR="00491A46" w:rsidRDefault="00491A46" w:rsidP="00182B47">
      <w:pPr>
        <w:ind w:firstLine="851"/>
        <w:jc w:val="both"/>
      </w:pPr>
      <w:r>
        <w:t>— варианты тематического планирования, в которых дано ориентировочное распределение учебных часов по основным разделам курса, а также представлена характеристика деятельности учащихся (в соответствии со спецификой предмета);</w:t>
      </w:r>
    </w:p>
    <w:p w:rsidR="00491A46" w:rsidRDefault="00491A46" w:rsidP="00182B47">
      <w:pPr>
        <w:ind w:firstLine="851"/>
        <w:jc w:val="both"/>
      </w:pPr>
    </w:p>
    <w:p w:rsidR="00491A46" w:rsidRDefault="00491A46" w:rsidP="00182B47">
      <w:pPr>
        <w:ind w:firstLine="851"/>
        <w:jc w:val="both"/>
      </w:pPr>
      <w:r>
        <w:t>— рекомендации по материально-техническому обеспечению учебного предмета. Количество учебного оборудования приведено исходя из его необходимого минимума. Для характеристики количественных показателей используются следующие обозначения:</w:t>
      </w:r>
    </w:p>
    <w:p w:rsidR="00491A46" w:rsidRDefault="00491A46" w:rsidP="00182B47">
      <w:pPr>
        <w:ind w:firstLine="851"/>
        <w:jc w:val="both"/>
      </w:pPr>
    </w:p>
    <w:p w:rsidR="00491A46" w:rsidRDefault="00491A46" w:rsidP="00182B47">
      <w:pPr>
        <w:ind w:firstLine="851"/>
        <w:jc w:val="both"/>
      </w:pPr>
      <w:r>
        <w:t>Д — демонстрационный экземпляр (не менее одного на класс);</w:t>
      </w:r>
    </w:p>
    <w:p w:rsidR="00491A46" w:rsidRDefault="00491A46" w:rsidP="00182B47">
      <w:pPr>
        <w:ind w:firstLine="851"/>
        <w:jc w:val="both"/>
      </w:pPr>
    </w:p>
    <w:p w:rsidR="00491A46" w:rsidRDefault="00491A46" w:rsidP="00182B47">
      <w:pPr>
        <w:ind w:firstLine="851"/>
        <w:jc w:val="both"/>
      </w:pPr>
      <w:proofErr w:type="gramStart"/>
      <w:r>
        <w:t>К</w:t>
      </w:r>
      <w:proofErr w:type="gramEnd"/>
      <w:r>
        <w:t xml:space="preserve"> — полный комплект (на каждого ученика класса);</w:t>
      </w:r>
    </w:p>
    <w:p w:rsidR="00491A46" w:rsidRDefault="00491A46" w:rsidP="00182B47">
      <w:pPr>
        <w:ind w:firstLine="851"/>
        <w:jc w:val="both"/>
      </w:pPr>
    </w:p>
    <w:p w:rsidR="00491A46" w:rsidRDefault="00491A46" w:rsidP="00182B47">
      <w:pPr>
        <w:ind w:firstLine="851"/>
        <w:jc w:val="both"/>
      </w:pPr>
      <w:r>
        <w:t>Ф — комплект для фронтальной работы (не менее одного на двух учеников);</w:t>
      </w:r>
    </w:p>
    <w:p w:rsidR="00491A46" w:rsidRDefault="00491A46" w:rsidP="00182B47">
      <w:pPr>
        <w:ind w:firstLine="851"/>
        <w:jc w:val="both"/>
      </w:pPr>
    </w:p>
    <w:p w:rsidR="00491A46" w:rsidRDefault="00491A46" w:rsidP="00182B47">
      <w:pPr>
        <w:ind w:firstLine="851"/>
        <w:jc w:val="both"/>
      </w:pPr>
      <w:proofErr w:type="gramStart"/>
      <w:r>
        <w:t>П</w:t>
      </w:r>
      <w:proofErr w:type="gramEnd"/>
      <w:r>
        <w:t xml:space="preserve"> — комплект для работы в группах (один на 5—6 учащихся).</w:t>
      </w:r>
    </w:p>
    <w:p w:rsidR="00491A46" w:rsidRDefault="00491A46" w:rsidP="00182B47">
      <w:pPr>
        <w:ind w:firstLine="851"/>
        <w:jc w:val="both"/>
      </w:pPr>
    </w:p>
    <w:p w:rsidR="00491A46" w:rsidRDefault="00491A46" w:rsidP="00182B47">
      <w:pPr>
        <w:ind w:firstLine="851"/>
        <w:jc w:val="both"/>
      </w:pPr>
      <w:r>
        <w:lastRenderedPageBreak/>
        <w:t>Тематическое планирование по каждому предмету пре</w:t>
      </w:r>
      <w:proofErr w:type="gramStart"/>
      <w:r>
        <w:t>д-</w:t>
      </w:r>
      <w:proofErr w:type="gramEnd"/>
      <w:r>
        <w:t xml:space="preserve">  </w:t>
      </w:r>
      <w:proofErr w:type="spellStart"/>
      <w:r>
        <w:t>ставлено</w:t>
      </w:r>
      <w:proofErr w:type="spellEnd"/>
      <w:r>
        <w:t xml:space="preserve">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491A46" w:rsidRDefault="00491A46" w:rsidP="00182B47">
      <w:pPr>
        <w:ind w:firstLine="851"/>
        <w:jc w:val="both"/>
      </w:pPr>
    </w:p>
    <w:p w:rsidR="00491A46" w:rsidRDefault="00491A46" w:rsidP="00182B47">
      <w:pPr>
        <w:ind w:firstLine="851"/>
        <w:jc w:val="both"/>
      </w:pPr>
      <w:r>
        <w:t>Русский язык и литературное чтение представлены первым базовым вариантом; вторым вариантом, ориентированным на детей, имеющих проблемы с изучением русского языка (русский язык); первым вариантом для школ с русским  (неродным) языком обучения; вторым вариантом для школ с родным (нерусским) языком обучения.</w:t>
      </w:r>
    </w:p>
    <w:p w:rsidR="00491A46" w:rsidRDefault="00491A46" w:rsidP="00182B47">
      <w:pPr>
        <w:ind w:firstLine="851"/>
        <w:jc w:val="both"/>
      </w:pPr>
    </w:p>
    <w:p w:rsidR="00491A46" w:rsidRDefault="00491A46" w:rsidP="00182B47">
      <w:pPr>
        <w:ind w:firstLine="851"/>
        <w:jc w:val="both"/>
      </w:pPr>
      <w:r>
        <w:t xml:space="preserve">Математика представлена базовым вариантом и двумя вариантами с расширенным изучением отдельных разделов курса. Первый вариант планирования обеспечивает предметную подготовку, достаточную для продолжения образования, а также расширяет представления обучающегося о математических отношениях и закономерностях окружающего мира. Второй вариант планирования способствует более углублённому рассмотрению вопросов, связанных с геометрией; особое внимание уделяется развитию пространственного мышления   и ориентировке в окружающем мире. </w:t>
      </w:r>
      <w:proofErr w:type="gramStart"/>
      <w:r>
        <w:t>Третий вариант планирования ориентирован на развитие у обучающихся умения работать с математической информацией.</w:t>
      </w:r>
      <w:proofErr w:type="gramEnd"/>
    </w:p>
    <w:p w:rsidR="00491A46" w:rsidRDefault="00491A46" w:rsidP="00182B47">
      <w:pPr>
        <w:ind w:firstLine="851"/>
        <w:jc w:val="both"/>
      </w:pPr>
    </w:p>
    <w:p w:rsidR="00491A46" w:rsidRDefault="00491A46" w:rsidP="00182B47">
      <w:pPr>
        <w:ind w:firstLine="851"/>
        <w:jc w:val="both"/>
      </w:pPr>
      <w:r>
        <w:t xml:space="preserve">Окружающий мир также представлен тремя вариантами. Первый условно назван исходным. Он является базовым и интегрирует знания о человеке, природе и обществе. Во втором варианте усилена </w:t>
      </w:r>
      <w:proofErr w:type="gramStart"/>
      <w:r>
        <w:t>естественно-научная</w:t>
      </w:r>
      <w:proofErr w:type="gramEnd"/>
      <w:r>
        <w:t xml:space="preserve"> составляющая курса, а в третьем расширены социально-гуманитарная и историко-обществоведческая составляющие.</w:t>
      </w:r>
    </w:p>
    <w:p w:rsidR="00491A46" w:rsidRDefault="00491A46" w:rsidP="00182B47">
      <w:pPr>
        <w:ind w:firstLine="851"/>
        <w:jc w:val="both"/>
      </w:pPr>
    </w:p>
    <w:p w:rsidR="00491A46" w:rsidRDefault="00491A46" w:rsidP="00182B47">
      <w:pPr>
        <w:ind w:firstLine="851"/>
        <w:jc w:val="both"/>
      </w:pPr>
      <w:proofErr w:type="gramStart"/>
      <w:r>
        <w:t>Технология представлена вариантами под условными на-званиями «Человек, технология и окружающая среда.</w:t>
      </w:r>
      <w:proofErr w:type="gramEnd"/>
      <w:r>
        <w:t xml:space="preserve"> </w:t>
      </w:r>
      <w:proofErr w:type="gramStart"/>
      <w:r>
        <w:t>Дом и семья» (интеграция с учебным предметом «Окружающий мир»), «Человек, технология и искусство» (интеграция с учебными предметами «Изобразительное искусство», «Литературное чтение» и «Музыка»), «Человек, технология и техническая среда» (интеграция с предметами «Математика» и «Информатика»).</w:t>
      </w:r>
      <w:proofErr w:type="gramEnd"/>
    </w:p>
    <w:p w:rsidR="00491A46" w:rsidRDefault="00491A46" w:rsidP="00182B47">
      <w:pPr>
        <w:ind w:firstLine="851"/>
        <w:jc w:val="both"/>
      </w:pPr>
    </w:p>
    <w:p w:rsidR="00DA7A3B" w:rsidRDefault="00491A46" w:rsidP="00182B47">
      <w:pPr>
        <w:ind w:firstLine="851"/>
        <w:jc w:val="both"/>
      </w:pPr>
      <w:r>
        <w:t>Издательство «Просвещение» выпускает серию пособий для работников образовательных учреждений «Стандарты второго поколения», обеспечивающую успешных переход на новый федеральный стандарт общего образования</w:t>
      </w:r>
    </w:p>
    <w:sectPr w:rsidR="00DA7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7B"/>
    <w:rsid w:val="00182B47"/>
    <w:rsid w:val="00491A46"/>
    <w:rsid w:val="004B10D1"/>
    <w:rsid w:val="00D20C7B"/>
    <w:rsid w:val="00DA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A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A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Р</dc:creator>
  <cp:lastModifiedBy>User</cp:lastModifiedBy>
  <cp:revision>2</cp:revision>
  <dcterms:created xsi:type="dcterms:W3CDTF">2013-10-08T13:27:00Z</dcterms:created>
  <dcterms:modified xsi:type="dcterms:W3CDTF">2013-10-08T13:27:00Z</dcterms:modified>
</cp:coreProperties>
</file>